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65" w:rsidRPr="000E3C03" w:rsidRDefault="00885365" w:rsidP="00885365">
      <w:pPr>
        <w:spacing w:after="150" w:line="630" w:lineRule="atLeast"/>
        <w:outlineLvl w:val="1"/>
        <w:rPr>
          <w:rFonts w:ascii="Lucida Sans" w:eastAsia="Times New Roman" w:hAnsi="Lucida Sans" w:cs="Helvetica"/>
          <w:sz w:val="44"/>
          <w:szCs w:val="45"/>
          <w:lang w:val="en-GB" w:eastAsia="en-ZA"/>
        </w:rPr>
      </w:pPr>
      <w:r w:rsidRPr="000E3C03">
        <w:rPr>
          <w:rFonts w:ascii="Lucida Sans" w:eastAsia="Times New Roman" w:hAnsi="Lucida Sans" w:cs="Helvetica"/>
          <w:sz w:val="44"/>
          <w:szCs w:val="45"/>
          <w:lang w:val="en-GB" w:eastAsia="en-ZA"/>
        </w:rPr>
        <w:t>REGISTRATION AS A CREDIT PROVIDER</w:t>
      </w:r>
    </w:p>
    <w:p w:rsidR="004E4A4B" w:rsidRPr="004E4A4B" w:rsidRDefault="004E4A4B" w:rsidP="004E4A4B">
      <w:pPr>
        <w:shd w:val="clear" w:color="auto" w:fill="FFFFFF"/>
        <w:spacing w:before="180" w:after="180" w:line="240" w:lineRule="auto"/>
        <w:rPr>
          <w:rFonts w:ascii="Lucida Sans" w:eastAsia="Times New Roman" w:hAnsi="Lucida Sans" w:cs="Arial"/>
          <w:b/>
          <w:bCs/>
          <w:sz w:val="20"/>
          <w:lang w:eastAsia="en-ZA"/>
        </w:rPr>
      </w:pPr>
      <w:r w:rsidRPr="004E4A4B">
        <w:rPr>
          <w:rFonts w:ascii="Lucida Sans" w:eastAsia="Times New Roman" w:hAnsi="Lucida Sans" w:cs="Arial"/>
          <w:b/>
          <w:bCs/>
          <w:sz w:val="20"/>
          <w:lang w:eastAsia="en-ZA"/>
        </w:rPr>
        <w:t>Requirements for registering as a credit provider as per Section 40, 41, and regulation 4 of the National Credit Amendment Act, 19 of 2014:</w:t>
      </w:r>
    </w:p>
    <w:p w:rsidR="004E4A4B" w:rsidRPr="004E4A4B" w:rsidRDefault="004E4A4B" w:rsidP="004E4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A person must apply for registration as a credit provider if that person is-</w:t>
      </w:r>
    </w:p>
    <w:p w:rsidR="004E4A4B" w:rsidRPr="004E4A4B" w:rsidRDefault="004E4A4B" w:rsidP="004E4A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The party who supplies goods or services under a discount transaction or instalment sale agreement;</w:t>
      </w:r>
    </w:p>
    <w:p w:rsidR="004E4A4B" w:rsidRPr="004E4A4B" w:rsidRDefault="004E4A4B" w:rsidP="004E4A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The party who advances money or credit under a pawn transaction;</w:t>
      </w:r>
    </w:p>
    <w:p w:rsidR="004E4A4B" w:rsidRPr="004E4A4B" w:rsidRDefault="004E4A4B" w:rsidP="004E4A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The party who extends credit under a credit facility;</w:t>
      </w:r>
    </w:p>
    <w:p w:rsidR="004E4A4B" w:rsidRPr="004E4A4B" w:rsidRDefault="004E4A4B" w:rsidP="004E4A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The mortgagee under a mortgage agreement;</w:t>
      </w:r>
    </w:p>
    <w:p w:rsidR="004E4A4B" w:rsidRPr="004E4A4B" w:rsidRDefault="004E4A4B" w:rsidP="004E4A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The lender under a secured loan;</w:t>
      </w:r>
    </w:p>
    <w:p w:rsidR="004E4A4B" w:rsidRPr="004E4A4B" w:rsidRDefault="004E4A4B" w:rsidP="004E4A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The lessor under a lease;</w:t>
      </w:r>
    </w:p>
    <w:p w:rsidR="004E4A4B" w:rsidRPr="004E4A4B" w:rsidRDefault="004E4A4B" w:rsidP="004E4A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The party to whom an assurance or promise is made under a credit guarantee;</w:t>
      </w:r>
    </w:p>
    <w:p w:rsidR="004E4A4B" w:rsidRPr="004E4A4B" w:rsidRDefault="004E4A4B" w:rsidP="004E4A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The party who advances money or credit to another under any other credit agreement; or</w:t>
      </w:r>
    </w:p>
    <w:p w:rsidR="004E4A4B" w:rsidRPr="004E4A4B" w:rsidRDefault="004E4A4B" w:rsidP="004E4A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Any other person who acquires the rights of a credit provider under a credit agreement after it has been entered into.</w:t>
      </w:r>
    </w:p>
    <w:p w:rsidR="004E4A4B" w:rsidRPr="004E4A4B" w:rsidRDefault="004E4A4B" w:rsidP="004E4A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A juristic person or a natural person may apply for registration as a credit provider.</w:t>
      </w:r>
    </w:p>
    <w:p w:rsidR="004E4A4B" w:rsidRPr="000E3C03" w:rsidRDefault="004E4A4B" w:rsidP="004E4A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A person who is required to be registered as a credit provider, but who is not so registered, must not offer, make available or extend credit, enter into a credit agreement or agree to do any of those things.</w:t>
      </w:r>
    </w:p>
    <w:p w:rsidR="004E4A4B" w:rsidRPr="004E4A4B" w:rsidRDefault="004E4A4B" w:rsidP="004E4A4B">
      <w:pPr>
        <w:shd w:val="clear" w:color="auto" w:fill="FFFFFF"/>
        <w:spacing w:before="180" w:after="180" w:line="240" w:lineRule="auto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   </w:t>
      </w:r>
    </w:p>
    <w:p w:rsidR="004E4A4B" w:rsidRPr="004E4A4B" w:rsidRDefault="004E4A4B" w:rsidP="004E4A4B">
      <w:pPr>
        <w:shd w:val="clear" w:color="auto" w:fill="FFFFFF"/>
        <w:spacing w:before="180" w:after="180" w:line="240" w:lineRule="auto"/>
        <w:rPr>
          <w:rFonts w:ascii="Lucida Sans" w:eastAsia="Times New Roman" w:hAnsi="Lucida Sans" w:cs="Arial"/>
          <w:b/>
          <w:bCs/>
          <w:sz w:val="20"/>
          <w:lang w:eastAsia="en-ZA"/>
        </w:rPr>
      </w:pPr>
      <w:r w:rsidRPr="004E4A4B">
        <w:rPr>
          <w:rFonts w:ascii="Lucida Sans" w:eastAsia="Times New Roman" w:hAnsi="Lucida Sans" w:cs="Arial"/>
          <w:b/>
          <w:bCs/>
          <w:sz w:val="20"/>
          <w:lang w:eastAsia="en-ZA"/>
        </w:rPr>
        <w:t>Documents and information required for the application for Registration as a Credit Provider in terms of Section 40 and 41 of the National Credit Amendment Act, 19 of 2014:</w:t>
      </w:r>
    </w:p>
    <w:p w:rsidR="004E4A4B" w:rsidRPr="004E4A4B" w:rsidRDefault="004E4A4B" w:rsidP="004E4A4B">
      <w:pPr>
        <w:shd w:val="clear" w:color="auto" w:fill="FFFFFF"/>
        <w:spacing w:before="180" w:after="180" w:line="240" w:lineRule="auto"/>
        <w:rPr>
          <w:rFonts w:ascii="Lucida Sans" w:eastAsia="Times New Roman" w:hAnsi="Lucida Sans" w:cs="Arial"/>
          <w:b/>
          <w:bCs/>
          <w:sz w:val="20"/>
          <w:lang w:eastAsia="en-ZA"/>
        </w:rPr>
      </w:pPr>
      <w:r w:rsidRPr="004E4A4B">
        <w:rPr>
          <w:rFonts w:ascii="Lucida Sans" w:eastAsia="Times New Roman" w:hAnsi="Lucida Sans" w:cs="Arial"/>
          <w:b/>
          <w:bCs/>
          <w:sz w:val="20"/>
          <w:lang w:eastAsia="en-ZA"/>
        </w:rPr>
        <w:t>Please note that your application will not be processed and/or considered without the following:</w:t>
      </w:r>
    </w:p>
    <w:p w:rsidR="004E4A4B" w:rsidRPr="004E4A4B" w:rsidRDefault="004E4A4B" w:rsidP="004E4A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Complete</w:t>
      </w:r>
      <w:r w:rsidR="008E6600">
        <w:rPr>
          <w:rFonts w:ascii="Lucida Sans" w:eastAsia="Times New Roman" w:hAnsi="Lucida Sans" w:cs="Arial"/>
          <w:sz w:val="20"/>
          <w:lang w:eastAsia="en-ZA"/>
        </w:rPr>
        <w:t>d and signed application form (F</w:t>
      </w:r>
      <w:r w:rsidRPr="004E4A4B">
        <w:rPr>
          <w:rFonts w:ascii="Lucida Sans" w:eastAsia="Times New Roman" w:hAnsi="Lucida Sans" w:cs="Arial"/>
          <w:sz w:val="20"/>
          <w:lang w:eastAsia="en-ZA"/>
        </w:rPr>
        <w:t>orm 2)</w:t>
      </w:r>
    </w:p>
    <w:p w:rsidR="004E4A4B" w:rsidRPr="004E4A4B" w:rsidRDefault="004E4A4B" w:rsidP="004E4A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 Companies and Intellectual Property Commission (CIPC) registration document or other official legal registration document.</w:t>
      </w:r>
    </w:p>
    <w:p w:rsidR="004E4A4B" w:rsidRPr="004E4A4B" w:rsidRDefault="004E4A4B" w:rsidP="004E4A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 xml:space="preserve">Copy of the share certificate(s) if applicant is company. Where the </w:t>
      </w:r>
      <w:r w:rsidR="00980008">
        <w:rPr>
          <w:rFonts w:ascii="Lucida Sans" w:eastAsia="Times New Roman" w:hAnsi="Lucida Sans" w:cs="Arial"/>
          <w:sz w:val="20"/>
          <w:lang w:eastAsia="en-ZA"/>
        </w:rPr>
        <w:t xml:space="preserve">majority </w:t>
      </w:r>
      <w:r w:rsidRPr="004E4A4B">
        <w:rPr>
          <w:rFonts w:ascii="Lucida Sans" w:eastAsia="Times New Roman" w:hAnsi="Lucida Sans" w:cs="Arial"/>
          <w:sz w:val="20"/>
          <w:lang w:eastAsia="en-ZA"/>
        </w:rPr>
        <w:t>shareholder is a natural person, please submit the following documentation:</w:t>
      </w:r>
    </w:p>
    <w:p w:rsidR="004E4A4B" w:rsidRPr="004E4A4B" w:rsidRDefault="004E4A4B" w:rsidP="004E4A4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360" w:lineRule="atLeast"/>
        <w:ind w:left="18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Certified copy of the identity document.</w:t>
      </w:r>
    </w:p>
    <w:p w:rsidR="004E4A4B" w:rsidRPr="004E4A4B" w:rsidRDefault="004E4A4B" w:rsidP="004E4A4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360" w:lineRule="atLeast"/>
        <w:ind w:left="18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Part 7 (disqualification of natural person form)</w:t>
      </w:r>
    </w:p>
    <w:p w:rsidR="004E4A4B" w:rsidRPr="004E4A4B" w:rsidRDefault="00980008" w:rsidP="004E4A4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360" w:lineRule="atLeast"/>
        <w:ind w:left="1800"/>
        <w:rPr>
          <w:rFonts w:ascii="Lucida Sans" w:eastAsia="Times New Roman" w:hAnsi="Lucida Sans" w:cs="Arial"/>
          <w:sz w:val="20"/>
          <w:lang w:eastAsia="en-ZA"/>
        </w:rPr>
      </w:pPr>
      <w:r>
        <w:rPr>
          <w:rFonts w:ascii="Lucida Sans" w:eastAsia="Times New Roman" w:hAnsi="Lucida Sans" w:cs="Arial"/>
          <w:sz w:val="20"/>
          <w:lang w:eastAsia="en-ZA"/>
        </w:rPr>
        <w:t>Criminal</w:t>
      </w:r>
      <w:r w:rsidR="004E4A4B" w:rsidRPr="004E4A4B">
        <w:rPr>
          <w:rFonts w:ascii="Lucida Sans" w:eastAsia="Times New Roman" w:hAnsi="Lucida Sans" w:cs="Arial"/>
          <w:sz w:val="20"/>
          <w:lang w:eastAsia="en-ZA"/>
        </w:rPr>
        <w:t xml:space="preserve"> clearance certificate not older than six (6) months)</w:t>
      </w:r>
    </w:p>
    <w:p w:rsidR="004E4A4B" w:rsidRPr="004E4A4B" w:rsidRDefault="004E4A4B" w:rsidP="004E4A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Certified copies of ID/Passports of all members/directors/shareholders/trustees/partners/sole proprietors.</w:t>
      </w:r>
    </w:p>
    <w:p w:rsidR="004E4A4B" w:rsidRPr="004E4A4B" w:rsidRDefault="008E6600" w:rsidP="004E4A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hyperlink r:id="rId5" w:tgtFrame="_blank" w:history="1">
        <w:r w:rsidR="004E4A4B" w:rsidRPr="000E3C03">
          <w:rPr>
            <w:rFonts w:ascii="Lucida Sans" w:eastAsia="Times New Roman" w:hAnsi="Lucida Sans" w:cs="Arial"/>
            <w:sz w:val="20"/>
            <w:lang w:eastAsia="en-ZA"/>
          </w:rPr>
          <w:t>Resolution</w:t>
        </w:r>
      </w:hyperlink>
      <w:r w:rsidR="004E4A4B" w:rsidRPr="004E4A4B">
        <w:rPr>
          <w:rFonts w:ascii="Lucida Sans" w:eastAsia="Times New Roman" w:hAnsi="Lucida Sans" w:cs="Arial"/>
          <w:sz w:val="20"/>
          <w:lang w:eastAsia="en-ZA"/>
        </w:rPr>
        <w:t> if applicant is a juristic person (</w:t>
      </w:r>
      <w:r w:rsidR="004E4A4B" w:rsidRPr="00C04539">
        <w:rPr>
          <w:rFonts w:ascii="Lucida Sans" w:eastAsia="Times New Roman" w:hAnsi="Lucida Sans" w:cs="Arial"/>
          <w:sz w:val="20"/>
          <w:highlight w:val="red"/>
          <w:lang w:eastAsia="en-ZA"/>
        </w:rPr>
        <w:t>see attached specimen</w:t>
      </w:r>
      <w:r w:rsidR="004E4A4B" w:rsidRPr="004E4A4B">
        <w:rPr>
          <w:rFonts w:ascii="Lucida Sans" w:eastAsia="Times New Roman" w:hAnsi="Lucida Sans" w:cs="Arial"/>
          <w:sz w:val="20"/>
          <w:lang w:eastAsia="en-ZA"/>
        </w:rPr>
        <w:t>).</w:t>
      </w:r>
      <w:r w:rsidR="00C04539">
        <w:rPr>
          <w:rFonts w:ascii="Lucida Sans" w:eastAsia="Times New Roman" w:hAnsi="Lucida Sans" w:cs="Arial"/>
          <w:sz w:val="20"/>
          <w:lang w:eastAsia="en-ZA"/>
        </w:rPr>
        <w:t xml:space="preserve"> (</w:t>
      </w:r>
      <w:r w:rsidR="00C04539" w:rsidRPr="00C04539">
        <w:rPr>
          <w:rFonts w:ascii="Lucida Sans" w:eastAsia="Times New Roman" w:hAnsi="Lucida Sans" w:cs="Arial"/>
          <w:sz w:val="20"/>
          <w:highlight w:val="red"/>
          <w:lang w:eastAsia="en-ZA"/>
        </w:rPr>
        <w:t>please create a link</w:t>
      </w:r>
      <w:r w:rsidR="00C04539">
        <w:rPr>
          <w:rFonts w:ascii="Lucida Sans" w:eastAsia="Times New Roman" w:hAnsi="Lucida Sans" w:cs="Arial"/>
          <w:sz w:val="20"/>
          <w:lang w:eastAsia="en-ZA"/>
        </w:rPr>
        <w:t>)</w:t>
      </w:r>
    </w:p>
    <w:p w:rsidR="004E4A4B" w:rsidRPr="000E3C03" w:rsidRDefault="00980008" w:rsidP="004E4A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>
        <w:rPr>
          <w:rFonts w:ascii="Lucida Sans" w:eastAsia="Times New Roman" w:hAnsi="Lucida Sans" w:cs="Arial"/>
          <w:sz w:val="20"/>
          <w:lang w:eastAsia="en-ZA"/>
        </w:rPr>
        <w:t>A Criminal</w:t>
      </w:r>
      <w:r w:rsidR="004E4A4B" w:rsidRPr="004E4A4B">
        <w:rPr>
          <w:rFonts w:ascii="Lucida Sans" w:eastAsia="Times New Roman" w:hAnsi="Lucida Sans" w:cs="Arial"/>
          <w:sz w:val="20"/>
          <w:lang w:eastAsia="en-ZA"/>
        </w:rPr>
        <w:t xml:space="preserve"> Clearance </w:t>
      </w:r>
      <w:r>
        <w:rPr>
          <w:rFonts w:ascii="Lucida Sans" w:eastAsia="Times New Roman" w:hAnsi="Lucida Sans" w:cs="Arial"/>
          <w:sz w:val="20"/>
          <w:lang w:eastAsia="en-ZA"/>
        </w:rPr>
        <w:t xml:space="preserve">Certificate for all the </w:t>
      </w:r>
      <w:r w:rsidR="004E4A4B" w:rsidRPr="004E4A4B">
        <w:rPr>
          <w:rFonts w:ascii="Lucida Sans" w:eastAsia="Times New Roman" w:hAnsi="Lucida Sans" w:cs="Arial"/>
          <w:sz w:val="20"/>
          <w:lang w:eastAsia="en-ZA"/>
        </w:rPr>
        <w:t>members/directors/shareholders/trustees/partners or sole proprietors issued by the South African Police Services (SAPS) or other service providers listed in the annexure </w:t>
      </w:r>
      <w:hyperlink r:id="rId6" w:history="1">
        <w:r w:rsidR="004E4A4B" w:rsidRPr="00C04539">
          <w:rPr>
            <w:rFonts w:ascii="Lucida Sans" w:eastAsia="Times New Roman" w:hAnsi="Lucida Sans" w:cs="Arial"/>
            <w:sz w:val="20"/>
            <w:highlight w:val="red"/>
            <w:lang w:eastAsia="en-ZA"/>
          </w:rPr>
          <w:t>attached hereto</w:t>
        </w:r>
      </w:hyperlink>
      <w:r w:rsidR="004E4A4B" w:rsidRPr="004E4A4B">
        <w:rPr>
          <w:rFonts w:ascii="Lucida Sans" w:eastAsia="Times New Roman" w:hAnsi="Lucida Sans" w:cs="Arial"/>
          <w:sz w:val="20"/>
          <w:lang w:eastAsia="en-ZA"/>
        </w:rPr>
        <w:t> marked A. The clearance certificate must not be older than six (6) months.</w:t>
      </w:r>
      <w:r w:rsidR="00C04539">
        <w:rPr>
          <w:rFonts w:ascii="Lucida Sans" w:eastAsia="Times New Roman" w:hAnsi="Lucida Sans" w:cs="Arial"/>
          <w:sz w:val="20"/>
          <w:lang w:eastAsia="en-ZA"/>
        </w:rPr>
        <w:t xml:space="preserve"> (</w:t>
      </w:r>
      <w:r w:rsidR="00C04539" w:rsidRPr="00C04539">
        <w:rPr>
          <w:rFonts w:ascii="Lucida Sans" w:eastAsia="Times New Roman" w:hAnsi="Lucida Sans" w:cs="Arial"/>
          <w:sz w:val="20"/>
          <w:highlight w:val="red"/>
          <w:lang w:eastAsia="en-ZA"/>
        </w:rPr>
        <w:t>please create a link</w:t>
      </w:r>
      <w:r w:rsidR="00C04539">
        <w:rPr>
          <w:rFonts w:ascii="Lucida Sans" w:eastAsia="Times New Roman" w:hAnsi="Lucida Sans" w:cs="Arial"/>
          <w:sz w:val="20"/>
          <w:lang w:eastAsia="en-ZA"/>
        </w:rPr>
        <w:t>)</w:t>
      </w:r>
    </w:p>
    <w:p w:rsidR="004E4A4B" w:rsidRPr="000E3C03" w:rsidRDefault="004E4A4B" w:rsidP="004E4A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A signed and stamped letter from the bank confirming the applicant’s banking details or a copy of a cancelled blank cheque or a stamped bank statement not older than six (6) months.</w:t>
      </w:r>
    </w:p>
    <w:p w:rsidR="004E4A4B" w:rsidRPr="004E4A4B" w:rsidRDefault="004E4A4B" w:rsidP="004E4A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Proof of registration with the South African Revenue Services (SARS)</w:t>
      </w:r>
      <w:r w:rsidR="00980008">
        <w:rPr>
          <w:rFonts w:ascii="Lucida Sans" w:eastAsia="Times New Roman" w:hAnsi="Lucida Sans" w:cs="Arial"/>
          <w:sz w:val="20"/>
          <w:lang w:eastAsia="en-ZA"/>
        </w:rPr>
        <w:t>.</w:t>
      </w:r>
    </w:p>
    <w:p w:rsidR="004E4A4B" w:rsidRPr="004E4A4B" w:rsidRDefault="004E4A4B" w:rsidP="004E4A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Proof of payment of the registration fees:</w:t>
      </w:r>
    </w:p>
    <w:p w:rsidR="004E4A4B" w:rsidRPr="004E4A4B" w:rsidRDefault="004E4A4B" w:rsidP="004E4A4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360" w:lineRule="atLeast"/>
        <w:ind w:left="18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Non-refundable application fee of R550</w:t>
      </w:r>
    </w:p>
    <w:p w:rsidR="004E4A4B" w:rsidRPr="004E4A4B" w:rsidRDefault="004E4A4B" w:rsidP="004E4A4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360" w:lineRule="atLeast"/>
        <w:ind w:left="18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 xml:space="preserve">Branch fee of R250 per location or premises at or from </w:t>
      </w:r>
      <w:r w:rsidR="00D009A9">
        <w:rPr>
          <w:rFonts w:ascii="Lucida Sans" w:eastAsia="Times New Roman" w:hAnsi="Lucida Sans" w:cs="Arial"/>
          <w:sz w:val="20"/>
          <w:lang w:eastAsia="en-ZA"/>
        </w:rPr>
        <w:t xml:space="preserve">which the applicant conducts </w:t>
      </w:r>
      <w:r w:rsidRPr="004E4A4B">
        <w:rPr>
          <w:rFonts w:ascii="Lucida Sans" w:eastAsia="Times New Roman" w:hAnsi="Lucida Sans" w:cs="Arial"/>
          <w:sz w:val="20"/>
          <w:lang w:eastAsia="en-ZA"/>
        </w:rPr>
        <w:t>registered activities.</w:t>
      </w:r>
    </w:p>
    <w:p w:rsidR="004E4A4B" w:rsidRPr="004E4A4B" w:rsidRDefault="004E4A4B" w:rsidP="004E4A4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360" w:lineRule="atLeast"/>
        <w:ind w:left="18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Initial registration fee as indicated in the table below for each sub-category of registrant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92"/>
        <w:gridCol w:w="3756"/>
        <w:gridCol w:w="4062"/>
      </w:tblGrid>
      <w:tr w:rsidR="004E4A4B" w:rsidRPr="000E3C03" w:rsidTr="004E4A4B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0E3C03">
              <w:rPr>
                <w:rFonts w:ascii="Lucida Sans" w:eastAsia="Times New Roman" w:hAnsi="Lucida Sans" w:cs="Arial"/>
                <w:b/>
                <w:bCs/>
                <w:sz w:val="18"/>
                <w:lang w:eastAsia="en-ZA"/>
              </w:rPr>
              <w:t>Fee Category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0E3C03">
              <w:rPr>
                <w:rFonts w:ascii="Lucida Sans" w:eastAsia="Times New Roman" w:hAnsi="Lucida Sans" w:cs="Arial"/>
                <w:b/>
                <w:bCs/>
                <w:sz w:val="18"/>
                <w:lang w:eastAsia="en-ZA"/>
              </w:rPr>
              <w:t>Description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0E3C03">
              <w:rPr>
                <w:rFonts w:ascii="Lucida Sans" w:eastAsia="Times New Roman" w:hAnsi="Lucida Sans" w:cs="Arial"/>
                <w:b/>
                <w:bCs/>
                <w:sz w:val="18"/>
                <w:lang w:eastAsia="en-ZA"/>
              </w:rPr>
              <w:t>Fee</w:t>
            </w:r>
          </w:p>
        </w:tc>
      </w:tr>
      <w:tr w:rsidR="004E4A4B" w:rsidRPr="000E3C03" w:rsidTr="004E4A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Category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Total principal debt equal or greater than R15 billion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R330 000</w:t>
            </w:r>
          </w:p>
        </w:tc>
      </w:tr>
      <w:tr w:rsidR="004E4A4B" w:rsidRPr="000E3C03" w:rsidTr="004E4A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Category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Total principal debt equal or greater than R5 billion, but less than R15 billion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R190 000 plus 0,001% of the amount by which the total principal debt exceeds R5 billion</w:t>
            </w:r>
          </w:p>
        </w:tc>
      </w:tr>
      <w:tr w:rsidR="004E4A4B" w:rsidRPr="000E3C03" w:rsidTr="004E4A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Category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Total principal debt equal or greater than R1 billion, but less than R5 billion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R70 000 plus 0,003% of the amount by which the total principal debt exceeds R1 billion</w:t>
            </w:r>
          </w:p>
        </w:tc>
      </w:tr>
      <w:tr w:rsidR="004E4A4B" w:rsidRPr="000E3C03" w:rsidTr="004E4A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Category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Total principal debt equal or greater than R100 million, but less than R1 billion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R16 000 plus 0,005% of the amount by which the total principal debt exceeds R100 million</w:t>
            </w:r>
          </w:p>
        </w:tc>
      </w:tr>
      <w:tr w:rsidR="004E4A4B" w:rsidRPr="000E3C03" w:rsidTr="004E4A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Category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Total principal debt equal or greater than R5 million, but less than R100 million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R7 000 plus 0,01% of the amount by which the total principal debt exceeds R5 million</w:t>
            </w:r>
          </w:p>
        </w:tc>
      </w:tr>
      <w:tr w:rsidR="004E4A4B" w:rsidRPr="000E3C03" w:rsidTr="004E4A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Category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Total principal debt equal or greater than R1 million, but less than R5 million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R2 500 plus 0,1% of the amount by which the total principal debt exceeds R1 million</w:t>
            </w:r>
          </w:p>
        </w:tc>
      </w:tr>
      <w:tr w:rsidR="004E4A4B" w:rsidRPr="000E3C03" w:rsidTr="004E4A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lastRenderedPageBreak/>
              <w:t>Category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Total principal debt equal or greater than R500 000, but less than R1 million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R2 000</w:t>
            </w:r>
          </w:p>
        </w:tc>
      </w:tr>
      <w:tr w:rsidR="004E4A4B" w:rsidRPr="000E3C03" w:rsidTr="004E4A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Category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Total principal debt equal or greater than R250 000, but less than R500 000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R1 500</w:t>
            </w:r>
          </w:p>
        </w:tc>
      </w:tr>
      <w:tr w:rsidR="004E4A4B" w:rsidRPr="000E3C03" w:rsidTr="004E4A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Category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Total principal debt less than R250 000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A4B" w:rsidRPr="004E4A4B" w:rsidRDefault="004E4A4B" w:rsidP="004E4A4B">
            <w:pPr>
              <w:spacing w:before="180" w:after="180" w:line="240" w:lineRule="auto"/>
              <w:rPr>
                <w:rFonts w:ascii="Lucida Sans" w:eastAsia="Times New Roman" w:hAnsi="Lucida Sans" w:cs="Arial"/>
                <w:sz w:val="18"/>
                <w:lang w:eastAsia="en-ZA"/>
              </w:rPr>
            </w:pPr>
            <w:r w:rsidRPr="004E4A4B">
              <w:rPr>
                <w:rFonts w:ascii="Lucida Sans" w:eastAsia="Times New Roman" w:hAnsi="Lucida Sans" w:cs="Arial"/>
                <w:sz w:val="18"/>
                <w:lang w:eastAsia="en-ZA"/>
              </w:rPr>
              <w:t>R1 000</w:t>
            </w:r>
          </w:p>
        </w:tc>
      </w:tr>
    </w:tbl>
    <w:p w:rsidR="000E3C03" w:rsidRPr="000E3C03" w:rsidRDefault="000E3C03" w:rsidP="004E4A4B">
      <w:pPr>
        <w:shd w:val="clear" w:color="auto" w:fill="FFFFFF"/>
        <w:spacing w:before="180" w:after="180" w:line="240" w:lineRule="auto"/>
        <w:rPr>
          <w:rFonts w:ascii="Lucida Sans" w:eastAsia="Times New Roman" w:hAnsi="Lucida Sans" w:cs="Arial"/>
          <w:sz w:val="20"/>
          <w:lang w:eastAsia="en-ZA"/>
        </w:rPr>
      </w:pPr>
    </w:p>
    <w:p w:rsidR="00386933" w:rsidRPr="004E4A4B" w:rsidRDefault="00386933" w:rsidP="00386933">
      <w:pPr>
        <w:shd w:val="clear" w:color="auto" w:fill="FFFFFF"/>
        <w:spacing w:before="180" w:after="180" w:line="240" w:lineRule="auto"/>
        <w:rPr>
          <w:rFonts w:ascii="Lucida Sans" w:eastAsia="Times New Roman" w:hAnsi="Lucida Sans" w:cs="Arial"/>
          <w:b/>
          <w:bCs/>
          <w:sz w:val="20"/>
          <w:lang w:eastAsia="en-ZA"/>
        </w:rPr>
      </w:pPr>
      <w:r w:rsidRPr="004E4A4B">
        <w:rPr>
          <w:rFonts w:ascii="Lucida Sans" w:eastAsia="Times New Roman" w:hAnsi="Lucida Sans" w:cs="Arial"/>
          <w:b/>
          <w:bCs/>
          <w:sz w:val="20"/>
          <w:lang w:eastAsia="en-ZA"/>
        </w:rPr>
        <w:t>Providers of developmental credit (Section 41)</w:t>
      </w:r>
    </w:p>
    <w:p w:rsidR="00386933" w:rsidRPr="004E4A4B" w:rsidRDefault="00386933" w:rsidP="00386933">
      <w:pPr>
        <w:shd w:val="clear" w:color="auto" w:fill="FFFFFF"/>
        <w:spacing w:before="180" w:after="180" w:line="240" w:lineRule="auto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A registered credit provider, or a credit provider who has applied to be registered in terms of section 40, may apply for supplementary registration as a credit provider in respect of developmental credit agreements if the credit provider-</w:t>
      </w:r>
    </w:p>
    <w:p w:rsidR="00386933" w:rsidRPr="004E4A4B" w:rsidRDefault="00386933" w:rsidP="003869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Is a close corporation, company, credit co-operative, trust, stat</w:t>
      </w:r>
      <w:r w:rsidR="00980008">
        <w:rPr>
          <w:rFonts w:ascii="Lucida Sans" w:eastAsia="Times New Roman" w:hAnsi="Lucida Sans" w:cs="Arial"/>
          <w:sz w:val="20"/>
          <w:lang w:eastAsia="en-ZA"/>
        </w:rPr>
        <w:t xml:space="preserve">utory entity, mutual bank or </w:t>
      </w:r>
      <w:r w:rsidRPr="004E4A4B">
        <w:rPr>
          <w:rFonts w:ascii="Lucida Sans" w:eastAsia="Times New Roman" w:hAnsi="Lucida Sans" w:cs="Arial"/>
          <w:sz w:val="20"/>
          <w:lang w:eastAsia="en-ZA"/>
        </w:rPr>
        <w:t>bank.</w:t>
      </w:r>
    </w:p>
    <w:p w:rsidR="00386933" w:rsidRPr="004E4A4B" w:rsidRDefault="00980008" w:rsidP="003869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Lucida Sans" w:eastAsia="Times New Roman" w:hAnsi="Lucida Sans" w:cs="Arial"/>
          <w:sz w:val="20"/>
          <w:lang w:eastAsia="en-ZA"/>
        </w:rPr>
      </w:pPr>
      <w:r>
        <w:rPr>
          <w:rFonts w:ascii="Lucida Sans" w:eastAsia="Times New Roman" w:hAnsi="Lucida Sans" w:cs="Arial"/>
          <w:sz w:val="20"/>
          <w:lang w:eastAsia="en-ZA"/>
        </w:rPr>
        <w:t>The National C</w:t>
      </w:r>
      <w:r w:rsidR="00386933" w:rsidRPr="004E4A4B">
        <w:rPr>
          <w:rFonts w:ascii="Lucida Sans" w:eastAsia="Times New Roman" w:hAnsi="Lucida Sans" w:cs="Arial"/>
          <w:sz w:val="20"/>
          <w:lang w:eastAsia="en-ZA"/>
        </w:rPr>
        <w:t>redit Regulator may grant supplementary registration to a credit provider only if it concludes that the credit provider has</w:t>
      </w:r>
      <w:r w:rsidR="008E6600">
        <w:rPr>
          <w:rFonts w:ascii="Lucida Sans" w:eastAsia="Times New Roman" w:hAnsi="Lucida Sans" w:cs="Arial"/>
          <w:sz w:val="20"/>
          <w:lang w:eastAsia="en-ZA"/>
        </w:rPr>
        <w:t>:</w:t>
      </w:r>
    </w:p>
    <w:p w:rsidR="00386933" w:rsidRPr="004E4A4B" w:rsidRDefault="00386933" w:rsidP="008E6600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Sufficient human, financial and operational resources to enable it to function efficiently and to effectively carry out its function in terms of the Act, or p</w:t>
      </w:r>
      <w:r w:rsidR="00980008">
        <w:rPr>
          <w:rFonts w:ascii="Lucida Sans" w:eastAsia="Times New Roman" w:hAnsi="Lucida Sans" w:cs="Arial"/>
          <w:sz w:val="20"/>
          <w:lang w:eastAsia="en-ZA"/>
        </w:rPr>
        <w:t>resents to the National Credit R</w:t>
      </w:r>
      <w:r w:rsidRPr="004E4A4B">
        <w:rPr>
          <w:rFonts w:ascii="Lucida Sans" w:eastAsia="Times New Roman" w:hAnsi="Lucida Sans" w:cs="Arial"/>
          <w:sz w:val="20"/>
          <w:lang w:eastAsia="en-ZA"/>
        </w:rPr>
        <w:t>egulator a credible plan to acquire or develop those resources, and</w:t>
      </w:r>
    </w:p>
    <w:p w:rsidR="00386933" w:rsidRPr="004E4A4B" w:rsidRDefault="00386933" w:rsidP="008E6600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 xml:space="preserve">Adequate administrative procedures and safeguard to justify the application of statutory exceptions from the Act, or presents to the </w:t>
      </w:r>
      <w:r w:rsidRPr="000E3C03">
        <w:rPr>
          <w:rFonts w:ascii="Lucida Sans" w:eastAsia="Times New Roman" w:hAnsi="Lucida Sans" w:cs="Arial"/>
          <w:sz w:val="20"/>
          <w:lang w:eastAsia="en-ZA"/>
        </w:rPr>
        <w:t>National</w:t>
      </w:r>
      <w:r w:rsidRPr="004E4A4B">
        <w:rPr>
          <w:rFonts w:ascii="Lucida Sans" w:eastAsia="Times New Roman" w:hAnsi="Lucida Sans" w:cs="Arial"/>
          <w:sz w:val="20"/>
          <w:lang w:eastAsia="en-ZA"/>
        </w:rPr>
        <w:t xml:space="preserve"> Credit regulator a credible plan to credible plan to develop those procedures and saf</w:t>
      </w:r>
      <w:bookmarkStart w:id="0" w:name="_GoBack"/>
      <w:bookmarkEnd w:id="0"/>
      <w:r w:rsidRPr="004E4A4B">
        <w:rPr>
          <w:rFonts w:ascii="Lucida Sans" w:eastAsia="Times New Roman" w:hAnsi="Lucida Sans" w:cs="Arial"/>
          <w:sz w:val="20"/>
          <w:lang w:eastAsia="en-ZA"/>
        </w:rPr>
        <w:t>eguards before entering into any developmental credit agreement.</w:t>
      </w:r>
    </w:p>
    <w:p w:rsidR="00386933" w:rsidRDefault="00386933" w:rsidP="00386933">
      <w:pPr>
        <w:shd w:val="clear" w:color="auto" w:fill="FFFFFF"/>
        <w:spacing w:before="180" w:after="180" w:line="240" w:lineRule="auto"/>
        <w:rPr>
          <w:rFonts w:ascii="Lucida Sans" w:eastAsia="Times New Roman" w:hAnsi="Lucida Sans" w:cs="Arial"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t>Over and above the requirements set out in Section 41 of the Act, providers of developmental credit are required to submit a motivation outlining the applicant’s ability to provide developmental credit (link to guidelines for developmental credit provider) </w:t>
      </w:r>
      <w:r w:rsidRPr="004E4A4B">
        <w:rPr>
          <w:rFonts w:ascii="Lucida Sans" w:eastAsia="Times New Roman" w:hAnsi="Lucida Sans" w:cs="Arial"/>
          <w:sz w:val="20"/>
          <w:lang w:eastAsia="en-ZA"/>
        </w:rPr>
        <w:br/>
        <w:t>(</w:t>
      </w:r>
      <w:hyperlink r:id="rId7" w:history="1">
        <w:r w:rsidRPr="00C04539">
          <w:rPr>
            <w:rFonts w:ascii="Lucida Sans" w:eastAsia="Times New Roman" w:hAnsi="Lucida Sans" w:cs="Arial"/>
            <w:sz w:val="20"/>
            <w:highlight w:val="red"/>
            <w:lang w:eastAsia="en-ZA"/>
          </w:rPr>
          <w:t>Preliminary Developmental credit guidelines</w:t>
        </w:r>
      </w:hyperlink>
      <w:r w:rsidRPr="004E4A4B">
        <w:rPr>
          <w:rFonts w:ascii="Lucida Sans" w:eastAsia="Times New Roman" w:hAnsi="Lucida Sans" w:cs="Arial"/>
          <w:sz w:val="20"/>
          <w:lang w:eastAsia="en-ZA"/>
        </w:rPr>
        <w:t>)  </w:t>
      </w:r>
      <w:r w:rsidR="00C04539">
        <w:rPr>
          <w:rFonts w:ascii="Lucida Sans" w:eastAsia="Times New Roman" w:hAnsi="Lucida Sans" w:cs="Arial"/>
          <w:sz w:val="20"/>
          <w:lang w:eastAsia="en-ZA"/>
        </w:rPr>
        <w:t>(</w:t>
      </w:r>
      <w:r w:rsidR="00C04539" w:rsidRPr="00C04539">
        <w:rPr>
          <w:rFonts w:ascii="Lucida Sans" w:eastAsia="Times New Roman" w:hAnsi="Lucida Sans" w:cs="Arial"/>
          <w:sz w:val="20"/>
          <w:highlight w:val="red"/>
          <w:lang w:eastAsia="en-ZA"/>
        </w:rPr>
        <w:t>please create a link</w:t>
      </w:r>
      <w:r w:rsidR="00C04539">
        <w:rPr>
          <w:rFonts w:ascii="Lucida Sans" w:eastAsia="Times New Roman" w:hAnsi="Lucida Sans" w:cs="Arial"/>
          <w:sz w:val="20"/>
          <w:lang w:eastAsia="en-ZA"/>
        </w:rPr>
        <w:t>)</w:t>
      </w:r>
    </w:p>
    <w:p w:rsidR="004E4A4B" w:rsidRPr="004E4A4B" w:rsidRDefault="004E4A4B" w:rsidP="00386933">
      <w:pPr>
        <w:shd w:val="clear" w:color="auto" w:fill="FFFFFF"/>
        <w:spacing w:before="180" w:after="180" w:line="240" w:lineRule="auto"/>
        <w:rPr>
          <w:rFonts w:ascii="Lucida Sans" w:eastAsia="Times New Roman" w:hAnsi="Lucida Sans" w:cs="Arial"/>
          <w:b/>
          <w:bCs/>
          <w:i/>
          <w:iCs/>
          <w:sz w:val="20"/>
          <w:lang w:eastAsia="en-ZA"/>
        </w:rPr>
      </w:pPr>
      <w:r w:rsidRPr="004E4A4B">
        <w:rPr>
          <w:rFonts w:ascii="Lucida Sans" w:eastAsia="Times New Roman" w:hAnsi="Lucida Sans" w:cs="Arial"/>
          <w:sz w:val="20"/>
          <w:lang w:eastAsia="en-ZA"/>
        </w:rPr>
        <w:br/>
      </w:r>
      <w:r w:rsidRPr="004E4A4B">
        <w:rPr>
          <w:rFonts w:ascii="Lucida Sans" w:eastAsia="Times New Roman" w:hAnsi="Lucida Sans" w:cs="Arial"/>
          <w:b/>
          <w:bCs/>
          <w:i/>
          <w:iCs/>
          <w:sz w:val="20"/>
          <w:lang w:eastAsia="en-ZA"/>
        </w:rPr>
        <w:t xml:space="preserve">For further information regarding the application process, please contact the Registrations Department at telephone number 011 554 2700 </w:t>
      </w:r>
      <w:r w:rsidR="000E3C03" w:rsidRPr="000E3C03">
        <w:rPr>
          <w:rFonts w:ascii="Lucida Sans" w:eastAsia="Times New Roman" w:hAnsi="Lucida Sans" w:cs="Arial"/>
          <w:b/>
          <w:bCs/>
          <w:i/>
          <w:iCs/>
          <w:sz w:val="20"/>
          <w:lang w:eastAsia="en-ZA"/>
        </w:rPr>
        <w:t>or email registrations@ncr.org.za</w:t>
      </w:r>
    </w:p>
    <w:p w:rsidR="00BE3D18" w:rsidRPr="000E3C03" w:rsidRDefault="00BE3D18">
      <w:pPr>
        <w:rPr>
          <w:rFonts w:ascii="Lucida Sans" w:hAnsi="Lucida Sans" w:cs="Arial"/>
          <w:sz w:val="20"/>
        </w:rPr>
      </w:pPr>
    </w:p>
    <w:sectPr w:rsidR="00BE3D18" w:rsidRPr="000E3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DCD"/>
    <w:multiLevelType w:val="multilevel"/>
    <w:tmpl w:val="855A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D1BFF"/>
    <w:multiLevelType w:val="multilevel"/>
    <w:tmpl w:val="97E6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04A32"/>
    <w:multiLevelType w:val="multilevel"/>
    <w:tmpl w:val="270C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70FA0"/>
    <w:multiLevelType w:val="multilevel"/>
    <w:tmpl w:val="484A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E15BD"/>
    <w:multiLevelType w:val="multilevel"/>
    <w:tmpl w:val="717E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15573"/>
    <w:multiLevelType w:val="multilevel"/>
    <w:tmpl w:val="EBFC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640E98"/>
    <w:multiLevelType w:val="multilevel"/>
    <w:tmpl w:val="192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4B"/>
    <w:rsid w:val="000E3C03"/>
    <w:rsid w:val="00386933"/>
    <w:rsid w:val="004E4A4B"/>
    <w:rsid w:val="00875849"/>
    <w:rsid w:val="00885365"/>
    <w:rsid w:val="008E6600"/>
    <w:rsid w:val="00980008"/>
    <w:rsid w:val="00BE3D18"/>
    <w:rsid w:val="00C04539"/>
    <w:rsid w:val="00D0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404F1-49A9-413F-A387-5B9F2DFD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4A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4A4B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4E4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4E4A4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E4A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8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</w:divsChild>
    </w:div>
    <w:div w:id="2121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0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r.org.za/pdfs/Guidelines/Preliminary%20Developmental%20credit%20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r.org.za/documents/Service%20Providers%20SA%2005072013%20annexure%20A.xls" TargetMode="External"/><Relationship Id="rId5" Type="http://schemas.openxmlformats.org/officeDocument/2006/relationships/hyperlink" Target="http://www.ncr.org.za/pdfs/registration/Resolution_specimen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 Tumane</dc:creator>
  <cp:keywords/>
  <dc:description/>
  <cp:lastModifiedBy>Lebo Tumane</cp:lastModifiedBy>
  <cp:revision>6</cp:revision>
  <cp:lastPrinted>2019-06-07T10:44:00Z</cp:lastPrinted>
  <dcterms:created xsi:type="dcterms:W3CDTF">2019-03-25T09:05:00Z</dcterms:created>
  <dcterms:modified xsi:type="dcterms:W3CDTF">2019-07-10T13:11:00Z</dcterms:modified>
</cp:coreProperties>
</file>